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56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96706D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96706D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96706D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96706D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96706D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5E725A9A" w14:textId="1E525098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lastRenderedPageBreak/>
        <w:t>親族の意見書につい</w:t>
      </w: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2FCD205B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7C7263">
      <w:headerReference w:type="default" r:id="rId6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7C7263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6706D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65FB6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707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2020-04-07T08:17:00Z</dcterms:created>
  <dcterms:modified xsi:type="dcterms:W3CDTF">2020-04-07T08:17:00Z</dcterms:modified>
</cp:coreProperties>
</file>